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987" w:rsidRPr="009310D4" w:rsidRDefault="00CC2987" w:rsidP="00CC2987">
      <w:pPr>
        <w:rPr>
          <w:b/>
        </w:rPr>
      </w:pPr>
      <w:r w:rsidRPr="009310D4">
        <w:rPr>
          <w:b/>
        </w:rPr>
        <w:t>КОЛИБРИ ФКО-500 ЕС / Технические характеристики</w:t>
      </w:r>
    </w:p>
    <w:tbl>
      <w:tblPr>
        <w:tblpPr w:leftFromText="180" w:rightFromText="180" w:horzAnchor="margin" w:tblpXSpec="center" w:tblpY="420"/>
        <w:tblW w:w="1039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2410"/>
        <w:gridCol w:w="4032"/>
        <w:gridCol w:w="1912"/>
      </w:tblGrid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bookmarkStart w:id="0" w:name="tehn"/>
            <w:bookmarkEnd w:id="0"/>
            <w:r>
              <w:t>Производительность, м³/час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125-500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 xml:space="preserve">Уровень шума на выходе из установки, </w:t>
            </w:r>
            <w:proofErr w:type="spellStart"/>
            <w:r>
              <w:t>dB</w:t>
            </w:r>
            <w:proofErr w:type="spellEnd"/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31-51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Напряжение питания, В / Гц</w:t>
            </w:r>
          </w:p>
        </w:tc>
        <w:tc>
          <w:tcPr>
            <w:tcW w:w="4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220 / 50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380 / 50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Мощность нагревателей, кВт</w:t>
            </w:r>
          </w:p>
        </w:tc>
        <w:tc>
          <w:tcPr>
            <w:tcW w:w="4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4 (Две ступени)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Кабель электропитания, мм²</w:t>
            </w:r>
          </w:p>
        </w:tc>
        <w:tc>
          <w:tcPr>
            <w:tcW w:w="4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bookmarkStart w:id="1" w:name="_GoBack"/>
            <w:bookmarkEnd w:id="1"/>
            <w:r>
              <w:t>3 × 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5 × 1,5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Кабель пульта управления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 xml:space="preserve">UTP 2 × 2 × 0.5 </w:t>
            </w:r>
            <w:r>
              <w:br/>
              <w:t>(две витые пары)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Мощность вентилятора, кВт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0,11 макс.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Габаритные размеры, мм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Pr="00B25597" w:rsidRDefault="00CC2987" w:rsidP="0085087C">
            <w:pPr>
              <w:spacing w:line="240" w:lineRule="auto"/>
              <w:jc w:val="center"/>
            </w:pPr>
            <w:r>
              <w:t>1305 × 398 × 374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Вес без кронштейнов/с кронштейнами, кг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51/55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Класс защиты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IP 44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Размещение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Внутреннее</w:t>
            </w:r>
          </w:p>
        </w:tc>
      </w:tr>
      <w:tr w:rsidR="00CC2987" w:rsidTr="0085087C">
        <w:trPr>
          <w:tblCellSpacing w:w="15" w:type="dxa"/>
        </w:trPr>
        <w:tc>
          <w:tcPr>
            <w:tcW w:w="103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2987" w:rsidRPr="00B25597" w:rsidRDefault="00CC2987" w:rsidP="0085087C">
            <w:pPr>
              <w:spacing w:line="240" w:lineRule="auto"/>
            </w:pPr>
            <w:r>
              <w:t>Фильтрация</w:t>
            </w:r>
          </w:p>
        </w:tc>
      </w:tr>
      <w:tr w:rsidR="00CC2987" w:rsidTr="0085087C">
        <w:trPr>
          <w:tblCellSpacing w:w="15" w:type="dxa"/>
        </w:trPr>
        <w:tc>
          <w:tcPr>
            <w:tcW w:w="20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Фильтрация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Пылевой фильтр 285х265х55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EU5 угольный</w:t>
            </w:r>
          </w:p>
        </w:tc>
      </w:tr>
      <w:tr w:rsidR="00CC2987" w:rsidTr="0085087C">
        <w:trPr>
          <w:tblCellSpacing w:w="15" w:type="dxa"/>
        </w:trPr>
        <w:tc>
          <w:tcPr>
            <w:tcW w:w="20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Pr="00B25597" w:rsidRDefault="00CC2987" w:rsidP="0085087C">
            <w:pPr>
              <w:spacing w:line="240" w:lineRule="auto"/>
              <w:rPr>
                <w:sz w:val="24"/>
                <w:szCs w:val="24"/>
                <w:lang w:val="en-US"/>
              </w:rPr>
            </w:pPr>
            <w:r>
              <w:t xml:space="preserve">Фильтр </w:t>
            </w:r>
            <w:proofErr w:type="spellStart"/>
            <w:r>
              <w:t>фотокаталитический</w:t>
            </w:r>
            <w:proofErr w:type="spellEnd"/>
            <w:r>
              <w:t xml:space="preserve"> 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 xml:space="preserve">Разлагает на безвредные вещества: </w:t>
            </w:r>
            <w:r>
              <w:br/>
              <w:t>Аллергены, вирусы, запахи, токсичные органические соединения.</w:t>
            </w:r>
            <w:r>
              <w:br/>
              <w:t>Токсичные примеси с молекулярной массой более 40 атомных единиц</w:t>
            </w:r>
          </w:p>
        </w:tc>
      </w:tr>
      <w:tr w:rsidR="00CC2987" w:rsidTr="0085087C">
        <w:trPr>
          <w:tblCellSpacing w:w="15" w:type="dxa"/>
        </w:trPr>
        <w:tc>
          <w:tcPr>
            <w:tcW w:w="20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Адсорбционный фильтр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Гранулированный активированный уголь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Режим работы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Непрерывный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Поддержание заданной температуры приточного воздуха, °C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В диапазоне +10...+30</w:t>
            </w:r>
          </w:p>
        </w:tc>
      </w:tr>
      <w:tr w:rsidR="00CC2987" w:rsidTr="0085087C">
        <w:trPr>
          <w:tblCellSpacing w:w="15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Условия эксплуатации: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rPr>
                <w:sz w:val="24"/>
                <w:szCs w:val="24"/>
              </w:rPr>
            </w:pPr>
            <w:r>
              <w:t>Температура входного воздуха, °С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987" w:rsidRDefault="00CC2987" w:rsidP="0085087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t>-26 / +50</w:t>
            </w:r>
          </w:p>
        </w:tc>
      </w:tr>
      <w:tr w:rsidR="00CC2987" w:rsidTr="0085087C">
        <w:trPr>
          <w:tblCellSpacing w:w="15" w:type="dxa"/>
        </w:trPr>
        <w:tc>
          <w:tcPr>
            <w:tcW w:w="4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2987" w:rsidRPr="002E11F4" w:rsidRDefault="00CC2987" w:rsidP="0085087C">
            <w:pPr>
              <w:spacing w:line="240" w:lineRule="auto"/>
            </w:pPr>
            <w:r>
              <w:t>Гарантия</w:t>
            </w:r>
          </w:p>
        </w:tc>
        <w:tc>
          <w:tcPr>
            <w:tcW w:w="58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2987" w:rsidRDefault="00CC2987" w:rsidP="0085087C">
            <w:pPr>
              <w:spacing w:line="240" w:lineRule="auto"/>
              <w:jc w:val="center"/>
            </w:pPr>
            <w:r>
              <w:t>5 лет</w:t>
            </w:r>
          </w:p>
        </w:tc>
      </w:tr>
    </w:tbl>
    <w:p w:rsidR="004E49F0" w:rsidRDefault="004E49F0"/>
    <w:sectPr w:rsidR="004E4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987"/>
    <w:rsid w:val="004E49F0"/>
    <w:rsid w:val="00CC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30503-3772-4043-907A-2266C4C5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9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Варвара Бекетова</dc:creator>
  <cp:keywords/>
  <dc:description/>
  <cp:lastModifiedBy>Варвара Бекетова</cp:lastModifiedBy>
  <cp:revision>1</cp:revision>
  <dcterms:created xsi:type="dcterms:W3CDTF">2020-09-22T06:50:00Z</dcterms:created>
  <dcterms:modified xsi:type="dcterms:W3CDTF">2020-09-22T06:50:00Z</dcterms:modified>
</cp:coreProperties>
</file>